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5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НАТАЛЬЯ СВИРИДОВА: СМЕНИТЬ РУКОВОДСТВО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01.03.2013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Пока не сменится руководство компании, успехов не видать...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6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ДЕНИС САВЕЛЬЕВ: УВОЛИТЬСЯ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27.07.2012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Создается впечатление, что HR искренне полагает, что кадровое положение на предприятии сейчас плохое, и стало таким из-за полученной (неважно, каким способом), награды.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7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ЕЛЕНА НОВИКОВА: «ЛИПОВАЯ» НАГРАДА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20.07.2012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HR-директору обязательно стоит организовать встречу с руководством компании. Простые аргументы не будут иметь должного эффекта.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8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СЕРГЕЙ ЗАЙЦЕВ: НАДО РАБОТАТЬ С КАДРАМИ!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16.07.2012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Если исходить из содержания кейса, работа с кадрами в компании численностью 250 человек не ведется никем. Это стоит поменять. И начать нужно с трудовой дисциплины.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9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ДМИТРИЙ КУДРИЦКИЙ: ОТ ЗНАЧКА «МЕРСЕДЕС» ЗАПОРОЖЕЦ НЕ СТАНЕТ ЛУЧШЕ ЕХАТЬ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11.07.2012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К сожалению, HR-директору вряд ли удастся исправить существующее положение дел в данной организации. Как показывает практика, обучение руководства компании – занятие тяжелое и неблагодарное.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0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ЕЛЕНА ОЩЕПКОВА: МОТИВ ПРИОБРЕТЕНИЯ «ЛИПОВОЙ НАГРАДЫ», РАСЧЕТ РЕЗУЛЬТАТОВ, И ЕСТЬ ЛИ ДРУГИЕ СПОСОБЫ РЕШЕНИЯ ТОЙ ЖЕ ПРОБЛЕМЫ?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11.07.2012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Сначала необходимо определить основной мотив покупки награды. Учитывая факты, что в компании большая текучка кадров, уровень заработной платы ниже среднерыночной, пускать пыль в глаза персонала, уже работающего в компании, не имеет смысла.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1" w:history="1">
        <w:r w:rsidRPr="006C2D00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ЕЛЕНА КАРТУЗ: «ЛИПОВАЯ» НАГРАДА. РЕШЕНИЕ КЕЙСА</w:t>
        </w:r>
      </w:hyperlink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10.07.2012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Во-первых, необходимо разобраться, кому и зачем руководство «пускало пыль в глаза». То есть понять цели и их влияние на эффективность бизнеса.</w:t>
      </w:r>
    </w:p>
    <w:p w:rsid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bookmarkStart w:id="0" w:name="_GoBack"/>
    <w:bookmarkEnd w:id="0"/>
    <w:p w:rsidR="006C2D00" w:rsidRPr="006C2D00" w:rsidRDefault="006C2D00" w:rsidP="006C2D00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begin"/>
      </w:r>
      <w:r w:rsidRPr="006C2D00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instrText xml:space="preserve"> HYPERLINK "http://www.e-xecutive.ru/education/cases/solution/1686420/" </w:instrText>
      </w:r>
      <w:r w:rsidRPr="006C2D00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separate"/>
      </w:r>
      <w:r w:rsidRPr="006C2D00">
        <w:rPr>
          <w:rStyle w:val="a3"/>
          <w:rFonts w:ascii="Times New Roman" w:hAnsi="Times New Roman" w:cs="Times New Roman"/>
          <w:b/>
          <w:bCs/>
          <w:caps/>
          <w:color w:val="3D5A76"/>
          <w:sz w:val="24"/>
          <w:szCs w:val="24"/>
          <w:u w:val="none"/>
        </w:rPr>
        <w:t>МИХАИЛ КУЗНЕЦОВ: ДА НИКАК НЕ УБЕДИТЬ!</w:t>
      </w:r>
      <w:r w:rsidRPr="006C2D00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end"/>
      </w:r>
    </w:p>
    <w:p w:rsidR="006C2D00" w:rsidRPr="006C2D00" w:rsidRDefault="006C2D00" w:rsidP="006C2D00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6C2D00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10.07.2012</w:t>
      </w:r>
    </w:p>
    <w:p w:rsidR="006C2D00" w:rsidRPr="006C2D00" w:rsidRDefault="006C2D00" w:rsidP="006C2D00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6C2D00">
        <w:rPr>
          <w:rFonts w:ascii="Times New Roman" w:hAnsi="Times New Roman" w:cs="Times New Roman"/>
          <w:color w:val="323233"/>
          <w:sz w:val="24"/>
          <w:szCs w:val="24"/>
        </w:rPr>
        <w:t>Все эти решения кейса также будут липовыми. HR не может быть независимым.</w:t>
      </w:r>
    </w:p>
    <w:p w:rsidR="00B9782E" w:rsidRPr="006C2D00" w:rsidRDefault="00B9782E" w:rsidP="008E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782E" w:rsidRPr="006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183323"/>
    <w:rsid w:val="00250046"/>
    <w:rsid w:val="005E246B"/>
    <w:rsid w:val="006C2D00"/>
    <w:rsid w:val="008E2785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6884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xecutive.ru/education/cases/solution/169126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695706/" TargetMode="External"/><Relationship Id="rId11" Type="http://schemas.openxmlformats.org/officeDocument/2006/relationships/hyperlink" Target="http://www.e-xecutive.ru/education/cases/solution/1686406/" TargetMode="External"/><Relationship Id="rId5" Type="http://schemas.openxmlformats.org/officeDocument/2006/relationships/hyperlink" Target="http://www.e-xecutive.ru/education/cases/solution/1798691/" TargetMode="External"/><Relationship Id="rId10" Type="http://schemas.openxmlformats.org/officeDocument/2006/relationships/hyperlink" Target="http://www.e-xecutive.ru/education/cases/solution/1687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686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2016-03-12T16:01:00Z</dcterms:created>
  <dcterms:modified xsi:type="dcterms:W3CDTF">2016-03-12T17:24:00Z</dcterms:modified>
</cp:coreProperties>
</file>