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2A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АНДРЕЙ ЛЯХТЕЙНЕН: ПОКА НАДО ЗАМОРОЗИТЬ</w:t>
      </w:r>
    </w:p>
    <w:p w:rsidR="00C22CAD" w:rsidRDefault="00C22CAD" w:rsidP="00C22CAD">
      <w:pP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Полагаю, что ситуация для «Дикобраза» складывается достаточно неплохая. «Оленев и партнеры» решили броситься под танки, запустив новую серию – отлично. Известно, что их финансовые возможности по продвижению гораздо больше, значит не надо с ними в этом соревноваться</w:t>
      </w:r>
      <w:proofErr w:type="gramStart"/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ледует заморозить данный проект на том этапе, где он находится, и подождать некоторое время. Примерно от 3 до 6 месяцев. После этого надо грамотно оценить ситуацию.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Возможны два варианта.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 Серия «встала». В этом случае необходимо понять – почему. Либо серия не продается потому, что этой ниши просто нет. Тогда - большое спасибо «Оленеву и партнерам» за сэкономленные деньги, которые могли быть потрачены на типографию и бумагу, а после тиражи сданы в макулатуру. Либо сама серия имеет право на жизнь, но были совершены какие-либо ошибки. Например, книги получились слишком дорогими, либо слишком дешевыми, либо слишком толстыми, либо неярко оформленными, и пр. - в этом случае можно выйти на рынок с улучшенным вариантом и выдавливать из ниши конкурентов.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 Серия продается хорошо. В этом случае можно воспользоваться «эффектом серийности». Данный эффект заключается в том, что на книжном рынке некоторое время после запуска новой серии магазины, оптовики  и сети заказывают новые книги из продаваемых серий почти автоматически. При этом и продавцы, и покупатели почти не обращают внимания на то, какое издательство выпустило книгу. Например, можно использовать в художественном оформлении книжек «Дикобраза» схожие  элементы  с книгами  «Оленева и партнеров».  Либо каким-либо иным образом «приблизить» свои книги к  «Оленеву и партнерам».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ПЕТР ТИТОВ: КРАТКО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 оценка произведенных  затрат на проект (вероятно потрачены только авансы и время штатных сотрудников).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1.2.  автора перекупили? если да то </w:t>
      </w:r>
      <w:proofErr w:type="spellStart"/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то</w:t>
      </w:r>
      <w:proofErr w:type="spellEnd"/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возврат аванса через суд.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Гонорар не платить.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1.3.  художники оставить аванс, и дать доп. работу по другим проектам.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1.4.  сворачивание проекта под девизом современные дети читают то, что есть на экране.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 если осталось желание работать с детьми, то начать поиск авторов различных направлений в области современной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детской литературы (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россия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или запад) с размещением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тз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либо покупкой прав на созданный продукт.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3. минимизация потерь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продажа черновиков (исходников) книги фирме комп. игр.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ВЛАДИМИР ФЕДОРОВ: «РЫБА-ПРИЛИПАЛА»</w:t>
      </w:r>
    </w:p>
    <w:p w:rsidR="00C22CAD" w:rsidRDefault="00C22CAD" w:rsidP="00C22CAD">
      <w:pP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На мой взгляд, отчаиваться руководству "Дикобраза" не стоит, так как благодаря мощной рекламной кампании конкурирующее издательство привлечет внимание целевой аудитории к тематическому продукту. Вопрос в том, чтобы извлечь из этого максимальную выгоду. То есть, "подстроить" маркетинговые шаги под конкурента. Как показывает личный опыт, и опыт продаж книжных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интернет-магазинов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люди склонны покупать похожие по содержанию и стилю издания - любители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Донцовой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например, перечитав ее книги, покупают другие иронические детективы. Не случайно издательства оформляют книги новых авторов из одной серии "до степени смешения"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похожими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на популярный первоисточник. Отсюда следует шаг первый - попытаться узнать у конкурентов макет обложки и максимально повторить эту идею.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Шаг второй - направить рекламный бюджет на работу с точками продаж. Можно сделать так, чтобы выкладка осуществлялась на одной полке вместе с раскрученными книгами конкурента. Но при этом организовать специальные акции в книжных магазинах: задействовать рекламное оформление витрин, постеры у касс, отметить книги издательства как "Хит продаж" и т.п.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То есть использовать стратегию рыбы-прилипалы, и выйти на рынок одновременно с конкурентом не боясь его, а используя его возможности. На качестве самого продукта при этом экономить не следует - необходимо сохранить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качественный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авторский контент, и иллюстрации.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По поводу продвижения в интернете есть спорный момент. Целевая аудитория - младшие школьники, они не проводят много времени в социальных сетях, и используют компьютеры в основном как источник игр. Поэтому реклама в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сети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скорее всего будет малоэффективной, исключение можно сделать для профильных интернет-магазинов, которые могут выступить с анонсом новой серии.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ВИКТОР ЧУБАРЕВ: СОЗДАТЬ ЛЕГКИЙ ПРОДУКТ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Считаю, имеет смысл уйти в более лёгкий формат (серия журналов, комиксов) с хорошей он-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лайн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поддержкой.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В данном случае «Дикобраз» может получить, относительно, дешёвый продукт (дешевле конкурента) с </w:t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lastRenderedPageBreak/>
        <w:t>меньшими затратами на маркетинг. На мой взгляд при таком подходе продаж будет больше, а затраты на продажу меньше, по сравнению с форматом полноценной книги. Дешёвый продукт даст возможность закрыть проект с минимальными потерями или даже с прибылью при более дешёвом сбыте и больших продажах, так сказать эффект масштаба.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АНТОН КАРСУНКИН: КНИГОПЕЧАТАНИЕ 2.0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 сложившейся ситуации всех равных условий, очевидно, что выиграет тот, кто первым выйдет на рынок. Но с мощной рекламной поддержкой.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Большой эффективности можно добиться,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ипользовав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методы "партизанского" маркетинга. Разработав "утку" детективного характера с неожиданным раскрытием "правды" детьми-героями книги. Как только герои книг станут известны, следует создать аккаунты в социальных сетях и ЖЖ, потенциальные потребители должны стать виртуальными друзьями героев книг. В этом случае отпадает потребность в создании отдельного сайта. Но появится строка затрат "На разработку, поддержание и обработку полученной информации виртуальных героев книги".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Причём зрительный и характерный образы уже готовы. Нужно только использовать силы собственной команды, а лучше отдать на аутсорсинг, поддержку общения героев с пользователями сетей. Отдельное внимание и средства следует вложить в разработку и применение методов обработки полученной информации, для оперативного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подстраивания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сюжета под запросы и желания потребителя.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Спрос рождает предложение.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Директору "Дикобраза" стоит выделить средства для проверки фирмы на утечку информации, иначе вся затея может быть реализована конкурентами гораздо быстрее.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АЛЕКСАНДР ИСАКОВ: КОЕ-ЧТО</w:t>
      </w:r>
    </w:p>
    <w:p w:rsidR="00C22CAD" w:rsidRPr="00C22CAD" w:rsidRDefault="00C22CAD" w:rsidP="00C22CA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23233"/>
          <w:sz w:val="18"/>
          <w:szCs w:val="18"/>
          <w:lang w:eastAsia="ru-RU"/>
        </w:rPr>
      </w:pP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Ну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,в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о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-первых, необходимо подать свою серию так, чтобы это принципиально отличалось от конкурентов. Считаю, что выпуск книг не надо откладывать. Просто этот продукт должен по содержанию качественно отличаться от продукта другого издателя. И тогда это перевесит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то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,ч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то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у него бюджет больше!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Также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,н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еобходимо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учесть то, что эти книги будут покупать не дети, а их родители. А взрослые умеют считать деньги. То есть, книга должна быть доступной по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цене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.Д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ействительно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, книгу можно выпускать в мягком переплете, а высвобожденные деньги направить на гонорары авторов, которые будут творить качественное произведение . И в текст книги, в сюжеты, надо вписывать такую малоизвестную полезную информацию, знание которой будет применяться детьми в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жизни.Например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, как разжечь костер в походе в сыром лесу, или как определить вес человека по глубине его следа на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земле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.С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воего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рода энциклопедический детектив. И интересно, и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полезно,познавательно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.Д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ает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преимущество ребенку перед ровесниками. И надо развязку сюжета давать не этой же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книге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,в</w:t>
      </w:r>
      <w:proofErr w:type="spellEnd"/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которой он начат, а в следующей! Будет пользоваться спросом не только у детей, но и у взрослых. И качественно будет отличаться в сравнении от продукции конкурентов!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НАТАЛЬЯ МИРОНОВА: ...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А почему бы просто не переместить эту идею территориально в другой город, чуть дальше. Здесь есть несколько плюсов: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 Затраты могут снизиться как на рекламу, так и на типографию.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 Рынок сбыта будет свободен. Пока конкуренты доберутся до соседнего города.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3. Рекламу можно сделать дешевле еще и тем, что просто распространить серию сразу в школы, там и провести первую апробацию серии.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4. Следующим шагом может быть 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интернет-ресурс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 практическими головоломками и тайнами и небольшими призами победителю викторин (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например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раз в месяц).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ВАЛЕРИЙ РАЗГУЛЯЕВ: ОСТРАЯ КОНКУРЕНЦИЯ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Вообще-то надо бы посчитать, а не просто принимать решение на эмоции "всё пропало" или противоположной ей "держись - прорвёмся", но в распоряжении - никаких цифр нет, поэтому исходить из сухого расчёта без цифр - не получится, а, значит, решение будет - всё-таки эмоциональным.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Хотя по-хорошему надо было считать ещё до запуска этой серии, сделать хотя бы какое-нибудь исследование - будет ли реально интересно подросткам читать об этом - всё-таки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рассказов про подростков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- много, а бестселлеров как "Тимур и его команда" - не очень...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На самом деле, одновременное появление на рынке двух конкурирующих продуктов - это не плохо. Большой </w:t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lastRenderedPageBreak/>
        <w:t xml:space="preserve">вопрос - выстрелили бы шоколадные батончики, если бы не было "маркетинговой войны" между разными брендами, в результате которых клиенты пробовали все варианты, а владелец этих "разных" брендов наваривался на продажах во всех случаях. То же самое относится и к газированной воде, которая без рекламы, вообще,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бы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не факт, что продавалась, по крайней мере, в таких объёмах. Именно поэтому надо осознать, что в связи с этим столкновением детских серий двух разных издательств, появляется возможность бесплатно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пиариться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как раз на самой ситуации - можно даже придумать целый сюжет для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произошедшего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насыщенный захватывающими подробностями и длинной предысторией - благо в этом команда, похоже, поднаторела. Можно даже будет потом выпустить книгу с этой остросюжетной историей, в которой подростки помогают хорошему издательству победить плохое, которое такое большое и сильное, а всё равно - "сила в правде, брат". Кроме беспроигрышного классического сюжета про Давида 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Голифа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эта история придаст реальности всем остальным историям из серии, так как реальные события борьбы издательств будет у всех на слуху. Сейчас же определённо нужно отказаться от затрат на прямую рекламу. Пускай тратится издательство «Оленев и партнеры» - останется только прилепить к этой рекламе свой партизанский PR-ход, который заставит потенциальных клиентов обсуждать тему. Дополнительные затраты - минимальные, резонанс, а значит и внимание к книге - максимальное. Начинать стоит до выставки, чтобы стать её главной интригой. На выставке играть жёстко против издательства «Оленев и партнеры» - желательно добиться, чтобы стенды издательств были напротив друг друга. Но нужно ещё раз попытаться договориться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«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Оленев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партнеры» - уже об отступных от них за отказ от выпуска своей серии - это может быть и продажа своей серии их издательству по хорошей цене. Конечно, эти отступные должны полностью покрыть все затраты на подготовку. В случае отказа, можно уже "объявлять войну" - тогда всегда можно будет им сказать, что мировая предлагалась, но была отклонена именно ими, да и у себя не останется никаких внутренних психологических стопоров и чувства вины - на войне, как на войне.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КИРИЛЛ СЫТИН: «ДИКОБРАЗ» ИЛИ ВСЕ ДЛЯ ДЕТЕЙ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«Дикобраз» или все для детей.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Исходные данные.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    Рассматриваются два издательства, «Дикобраз» и «Оленева и партнеры»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    Конкурирующий продукт – детская книга, о приключениях «Тимуровцев»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3.    Финансовые возможности издательства «Оленева и партнеры» больше чем у «Дикобраза»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4.    Вывод продукта на рынок предполагается в один и тот же период времени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( 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книжная ярмарка)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Действия  издательства «Дикобраза» ?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В данной ситуации, четко наблюдается конкуренция между продавцами среди товара заменителя, в качестве которого выступает детская книга о «Тимуровцах». Так же идет ориентация на одну группу покупателей – дети определенного возраста. Однако стоит задаться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вопросами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: на каком рынке территориальном работает издательство? В случае, если речь идет только о презентации книги на ярмарке, а продажи проходят в различных регионах\областях\магазинах, то постановка вопроса серьезной конкуренции не так актуальны, чтоб принять решение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остановке проекта. В случае, если рассматривается один рынок сбыт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а(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территориально), то имеет смысл четко понять на какого потребителя будет ориентирована издаваемая книга? И какой продукт будет предлагаться потребителю?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Таким образом, необходимо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    Вывести продажи издаваемой книги в разные ценовые категории: во-первых, «ежедневные книги» как более дешевый и доступный вариант. Во-вторых, это подарочные книги, дорогой сегмент детских книг с хорошими иллюстрациями, красками, обложкой  и т.д.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    Издать книгу в аудио варианте. Покупка аудио книги будет предоставлять доп. ценовые скидки для покупки подарочных книг.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3.    Издать книгу не в стандартном понимании книги. Должен быть новый продукт в виде: а) детских ежедневников, в которых дети могут прочитать главу из книги о подвигах «Тимуровцах», а затем следом записать свои детские достижения и показать их другим детям, родителям б) Сделать тетради, различные альбомы с включенными главами из книги. Покупка новой тетради – это покупка новой главы из книги в) продавать помимо аудио книги, продавать в текстовом формате пригодном для прочтения электронных современных гаджетах, т.к. это будет первая книга, которую родители смогут загрузить на свои электронные гаджеты и дать их детям, чтоб те их «крутили».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4.    Если предполагается серия книг, то должна быть продуманная ценовая политика при покупке первой и последующих книг. Например, серия из 5 книг – стоит как 4 книги. Стоимость аудио и текстовых книг не должна быть меньше печатного издания. Тоже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самое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относится к стоимости тетрадей, альбомов – стоимость </w:t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lastRenderedPageBreak/>
        <w:t>всех глав книги купленных по отдельности должна быть в районе стоимости книги.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Наилучшим вариантом для издательства «Дикобраз» должен быть новый формат печатной продукции, который в дальнейшем может стать основным видом  продажи книг. Создать свой "голубой океан"</w:t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.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АЛЕКСАНДР ДУБЛИН: ДЕТЕКТИВ ПРОТИВ ОБЫЧНОЙ КНИЖКИ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А завтра еще одно издательство решит подобный проект запустить с еще большим рекламным бюджетом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....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 кейсе прекрасно описан кризис развития издательского дела.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Нужно менять не "что-то", а очень многое и кардинально.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Что же делать: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Теория: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1) Издательству нужно сформулировать своё видение причин проблем (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всё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что перечислено в тексте - это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симтомы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, нужно определить их причины, потом причины причин и т.д. пока не определится небольшое количество истинный причин).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2) Найти пути устранения выявленных истинных причин.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3) 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Практика (моё "экспресс-видение"):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Нужно изменить интерфейс взаимодействия с Клиентом (...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офф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-топ: можно с конкурентами разойтись по Клиентам, например, у них Клиентов будут родители, покупающие детям такие книжки, а у вас сами дети...).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Что есть сейчас: купил книгу - прочитал - положил на полку.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Сейчас продается КНИГА: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Что можно сделать (один из примеров):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Можно начать продавать ДЕТЕКТИВ: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зарегистрировался на сайте - купил НОМЕРНУЮ книгу - почитал - отдал читать товарищу (чем больше людей прочитает одну книгу, тем ценнее эта книга будет (как ??? - решаемо, главное, чтобы издательство знало пути книги, нужно стимулировать движение книг в разные города). - пошел обсуждать в интернет (искать партнеров) - для решения появляется потребность приобретения новой книги ....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(Книги должны содержать задачи, решение которых ребята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должны обсуждать в интернете на соответствующей площадке - часть решений должны быть в "закрыты" в различных городах - решение может получить только команда, состоящая из участников, живущих в нескольких городах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....)</w:t>
      </w:r>
      <w:proofErr w:type="gramEnd"/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МИХАИЛ ВОРОБЬЕВ: КТО ТВОЙ ВРАГ И КТО ТВОЙ ДРУГ?</w:t>
      </w:r>
    </w:p>
    <w:p w:rsidR="00C22CAD" w:rsidRPr="00C22CAD" w:rsidRDefault="00C22CAD" w:rsidP="00C22CA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23233"/>
          <w:sz w:val="18"/>
          <w:szCs w:val="18"/>
          <w:lang w:eastAsia="ru-RU"/>
        </w:rPr>
      </w:pP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Оценка ситуации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П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режде всего, постараемся понять, чего так испугался Воронцов? — определим основные угрозы вывода нового товара на новый рынок: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_А есть ли рынок на самом деле?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 xml:space="preserve">Это, на мой взгляд, должно волновать Воронцова (и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Понаморева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) прежде всего. Ситуация не так однозначна, как представляют ее себе основные эксперты рынка: Андреев и идеологи из «Оленей». Они увидели (причем на основе личного опыта 20-30-летней давности) потребность юной аудитории в приключениях и отсутствие какого-либо предложения на издательском рынке, удовлетворяющую эту потребность. 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 xml:space="preserve">Но забыли о главных современных 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супостатах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книги — электронных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субституторах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!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Сколько ребят сегодня обращаются к книге в моменты досуга? Сколько из них предпочитают книге телевизор, компьютер, Интернет, карманные или онлайн-игры?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Ничего этого сделано не было. Хотя сделать можно было совсем просто: сегмент подростков характеризуется исключительной особенностью — ежегодным обновлением из рядов дошкольников и первоклашек, которые, в силу своего возраста, впервые открывают для себя ту или иную тему, например, приключенческие истории или компьютерные игры.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lastRenderedPageBreak/>
        <w:t>Проследить динамику продаж того же Гарри Поттера, когда все старшие уже прочитали и новые продажи совершаются, в основном, «вновь прибывшими» читателями. И если она неуклонно снижается, рассчитывать на внезапный всплеск внимания у такой аудитории будет сложно.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 Внезапно открывшаяся конкуренция с более сильным издательством «Оленев и партнеры».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А так ли это страшно?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 xml:space="preserve">Если интуиция, в очередной раз, не подвела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главреда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«Дикобраза» и новый сегмент действительно окажется таким же перспективным, как в свое время сегмент «энциклопедий» или «ироничных детективов», то место на нем хватит и «Дикобразу» и «Оленеву» и другим.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Наоборот, в одиночку ни «Дикобраз», ни даже «Оленев» с его внушительными акционерами не смогут «раскачать» такой рынок, тем более, когда речь идет об одной единственной книге.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Мы имеем стадию внедрения нового товара на новый рынок и надеемся на следующую стадию роста, как известно, на этих этапах не следует много времени уделять конкурентной борьбе, лучше сосредоточиться на развитии рынка. И «Оленев» с его большими маркетинговыми возможностями будет только на руку «Дикобразам», а одновременная демонстрация аналогичных книг на выставке создаст прекрасный информационный повод и повышенный интерес читателей к новому изданию.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Да, «Оленев» может потратить больше на раскрутку своего проекта и, скорее всего, его книгу прочитают первой, но если она понравится, читатель захочет еще и пока «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Оленевцы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» будут готовить продолжение, «Дикобразы» будут спокойно собирать урожай с первой части.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_Воронцов боится прямого противопоставления с «Оленевым»: одно дело — издавать женский роман или энциклопедию, когда все делают то же самое и совсем другое — оказаться лицом к лицу со своим конкурентом, когда все внимание обращено на вас?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Единственное, что можно сделать в такой ситуации — принять вызов и доказать, что ты лучший, т.е. все внимание уделить качеству товара. И как раз тут у «Дикобразов» должно быть все в порядке: они с самого начала решили не экономить на авторах и «привлекли одного из самых известных (и самых высокооплачиваемых) иллюстраторов.»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Рекомендации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_П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онимая степень вовлеченности и 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затраченые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ресурсы, тем не менее, провести хотя бы поверхностный анализ привлекательности рыночного сегмента. Возможно, это поможет сохранить средства и не вкладываться в заведомо провальный тираж.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_Если результаты исследования не пугают, а вера в собственную интуицию — незыблема, продолжать двигаться выбранным курсом.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_Сохранить работу с «дорогими» авторами и иллюстратором, максимум внимания уделить качеству подготавливаемого продукта.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_Не удешевлять обложку: подростки все еще романтичны и оценивают содержание по внешнему виду. Тем более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,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что это первое знакомство с новым читателем, а приходить на первое знакомство в мятой майке и шортах — дурной тон.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_Зато «Динозавры» могут сэкономить на рекламе — всю основную работу за них сделают «</w:t>
      </w:r>
      <w:proofErr w:type="spell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Оленевцы</w:t>
      </w:r>
      <w:proofErr w:type="spell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».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_Вопрос выпуска компьютерной игры, съемка фильма или сериала больше связан с возможностями «Динозавром» и опытом участия в подобных проектах. Если для них подобное является обычной практикой, новая идея, особенно подтвержденная успешными продажами первой книги, имеет большие шансы на успех. Но это уже совсем другая история...</w:t>
      </w:r>
    </w:p>
    <w:p w:rsidR="00C22CAD" w:rsidRDefault="00C22CAD" w:rsidP="00C22CAD"/>
    <w:p w:rsidR="00C22CAD" w:rsidRDefault="00C22CAD" w:rsidP="00C22CAD"/>
    <w:p w:rsidR="00C22CAD" w:rsidRDefault="00C22CAD" w:rsidP="00C22CAD"/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lastRenderedPageBreak/>
        <w:t>АНДРЕЙ ЧЕРНЫШ: КАК РАСТИТЬ ДИКОБРАЗОВ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Схожие ситуации часто встречаются в реальном бизнесе на различных рынках. </w:t>
      </w:r>
      <w:proofErr w:type="spellStart"/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По-этому</w:t>
      </w:r>
      <w:proofErr w:type="spellEnd"/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у кейса есть особенности связанные с интеллектуальным рынком, но есть и много общего с основными принципами конкурентной борьбы. С них бы и хотелось начать...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Первое, что необходимо сделать в подобной ситуации (был бизнес план, началась реализация проекта и на этом этапе открылись новые обстоятельства) трезво и максимально объективно оценить открывшиеся обстоятельства. После чего разработать план выхода из создавшегося положения. Это необходимо делать коллегиально со всеми основными участниками проекта в команде - мозговой штурм. Команда "Дикобраза" так и начала, но начинать с раздачи "плюшек" участникам и поиска виноватых - грубейшая ошибка. Результат - "Топ-менеджеры издательства смотрели в пол, как школьники в кабинете директора." При анализе ситуации необходимо было узнать максимум информации о конкурирующем проекте и издательстве, планов продвижения 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.д</w:t>
      </w:r>
      <w:proofErr w:type="spellEnd"/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т.п. В общем, поведение команды не здоровое...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Анализ конкурента позволил бы выявить все сильные и слабые стороны двух проектов: своего и соперника. Что в свою очередь дало возможность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принимать решения основываясь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на точной управленческой информации. После чего нужно максимально быстро и эффективно воплотить принятые решения...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Предположим, что после этапа анализа и сбора информации было принято решение о продолжении проекта.  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Сдесь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уже нужно учитывать особенности конкретного проекта.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Минусы и плюсы проекта уже описанные в кейсе.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Плюсы -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 Полупустая ниша рынка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Проактивная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целевая аудитория с легко определяемыми контактами, школа,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тв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internet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, клубы и пр...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3. Опытная команда авторов 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отработаная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схема работы. Каналы сбыта, производство, логистика, реклама, маркетинг. К сожалению, опыт в основном в издательском бизнесе.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4. Готовность материалов, дизайнов и пр. (то есть активы по данному проекту) - возможность презентации проекта уже на этом этапе...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Минусы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1. Не оцененная емкость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рынкка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-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исследования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судя по заданию кейса не проводились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также не учитывались возможности последующего использования данной идеи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 Рынок новый для компании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3.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Продукт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разрабатываемый компанией, трудно защитить в реалиях пост СССР-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ного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пространства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4. Дорогой старт и менее дорогой путь подражателя - чего стоят подражатели Гари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Потера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подобных проектов.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5. Нет продуманной маркетинговой программы вывода продукта с полной поддержкой - СМИ, Интернет, Сарафанное радио и мн. другое...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Исходя из минусов и плюсов описанного проекта мне ближе позиция Агаты. А именно: необходимо оценить рынок, прописать стратегию вывода продукта в рынок, постараться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зашитить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авторские права на все возможные использования марки данного продукта (реклама, игры, фильмы, сериалы, музыкальное направление,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сувенирка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) все это может принести сравнительно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бОльшие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прибыли от этого продукта, чем сам прямой продукт (печатное издание - книга). Очевидно, что продукт в данном случае может легко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перерости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уровень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своих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прородителей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по различным ресурсам, для достойного воплощения: деньги, время, персонал. </w:t>
      </w:r>
      <w:proofErr w:type="spellStart"/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По-этому</w:t>
      </w:r>
      <w:proofErr w:type="spellEnd"/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рекомендовал бы срочно найти партнера для его реализации - как вариант ТВ или кино продюсер с именем. Срочно подготовить обширную презентацию и показать свои планы и возможности.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Так-же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если проект действительно на финальной стадии, что касается книги, то можно сыграть на опережение и действительно пойти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вабанк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- обширная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ПиАр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акция с презентацией до книжной выставки с дальнейшей поддержкой. Сам вид книги позволяет вести различные варианты пиар и рекламной компании включая вирусные виды - которые могут быть достаточно доступными -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например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статьи 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вундеркиде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из Иваново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разоблочившего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банду (маньяка-убийцу по кличке ДИКОБРАЗ или чего-то подобного) напечатанную в местной газете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иваново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как выдержки из книги с дальнейшей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перепубликацией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без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указательства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источника в инете. И заказного видео скандального репортажа-разоблачения, что данный парень реально проживает в Иваново, но не какого отношения к указанному делу не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имел и это была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просто опечатка-ошибка интернет издания.</w:t>
      </w:r>
      <w:r>
        <w:rPr>
          <w:rStyle w:val="apple-converted-space"/>
          <w:rFonts w:ascii="Tahoma" w:hAnsi="Tahoma" w:cs="Tahoma"/>
          <w:color w:val="32323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Несколько сумбурно, но смысл ясен. Подобные кейсы интересней решать при живом общении...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lastRenderedPageBreak/>
        <w:t xml:space="preserve">СВЕТЛАНА ГАВРИЛЕНКО: КАЖДЫЙ </w:t>
      </w:r>
      <w:proofErr w:type="gramStart"/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ДУРАК</w:t>
      </w:r>
      <w:proofErr w:type="gramEnd"/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 xml:space="preserve"> ИМЕЕТ ШАНС СТАТЬ УМНЫМ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Со своей стороны могу предложить 2 варианта: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1) Попробовать запустить проект совместно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"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Оленев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партнеры", раз уж у дураков мысли сходятся, тем более наработки есть у обеих компаний, возможно, совместный проект положит начало долгому продуктивному сотрудничеству. Если совместное творчество реально невозможно, то предлагаю второй вариант.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2) Перевести проект в разряд "онлайн", но только добавив одну существенную черту-интерактивность. Т.е. дети могут сами предлагать развитие сюжета, соавторствовать, писать свои истории. Во-первых, подростки стремятся принимать самостоятельные решения и не зависеть от взрослых, свобода творчества и чувство, что можешь на что-то повлиять, думаю, привлечет их. Кроме того, основными пользователями интернета как раз-таки являются дети и подростки, в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книжных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они появляются куда реже. Охват аудитории будет куда больше. И не надо трат десятков тысяч долларов на создание онлайн игрушек. Но отсекать все СМИ, кроме Интернета, для раскрутки я бы все же не стала. Для экономии рекламного бюджета не обязательно привлекать рекламу на радио или телевидении, можно использовать специализированные подростковые журналы, которых сейчас масса.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А со временем сайт может работать и с социальной подоплекой, а именно, позволить подросткам помогать не только виртуально, а вполне реально, к примеру, на сайте размещается ряд благотворительных программ, в которых могут поучаствовать посетители. Возможно, это даже поможет получить какие-либо дотации от государственных органов, как говорится, на благое дело.</w:t>
      </w: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ЕЛЕНА ДИКАРЕВА: ОБЪЕДИНЕНИЕ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Из текста ясно, что некоторые книги двух серий разных издательств пересекаются через одних и тех же авторов, и имеют практически одинаковое содержание. Понятно, что читателю будет неинтересно покупать похожие произведения в разных сериях. К тому же издательства платят фактически двойной гонорар одному и тому же автору за фактически одну и ту же книгу. Поэтому предлагается  руководителям издательств еще раз встретиться, договориться об общем названии серии и, возможно, совместной рекламе. Доход от издания книг с пересекающимися авторами распределить по справедливости, а доход от книг эксклюзивных авторов (работающих на одно издательство) оставлять себе.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АНАТОЛИЙ НИКИТИН: ПУТИ СНИЖЕНИЯ РИСКОВ И МИНИМИЗАЦИИ ВОЗМОЖНЫХ УБЫТКОВ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Необходимо провести идентификацию возможных рисков по запуску новой серии, провести их качественный и количественный анализ, спланировать реагирование на риски.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Итак - определяем, что проект могут затронуть следующие риски: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несоблюдение сроков запуска серии,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совпадение сюжетных линий запускаемых серий с конкурентом,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отсутствие спроса на первую книгу серии.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Риски ранжированы по их качественному анализу.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Прогнозы реагирования на указанные риски: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1.    При необходимости, уточнить требования соглашений с автором в части его ответственности за соблюдение сроков по договору.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2.    Четко зафиксировать передачу синопсисов автору – как по срокам, так и по их содержанию (для закрепления авторских прав на сюжетную линию книги).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3.    Ни в коем случае не пренебрегать рекламой запуска серии, но в целях минимизации возможных убытков пойти по пути запуска малобюджетной рекламы, а именно: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учитывая высокое качество иллюстраций запустить рекламу серии в виде постеров для компьютерных журналов, календарей, тематических афиш для учебных учреждений (школ, лицеев, техникумов, ВУЗов);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разместить иллюстрации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, слоганы, синопсисы серии на школьных тетрадях, постерах, вкладываемых в школьные учебники, на закладках для книг, наклейках –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владышах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в сухарики, кондитерские изделия и т.п.;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•    разместить афишу запуска серии (обязательно хорошо иллюстрированную) в фойе детских кафе, детских театров, в книжных магазинах, разослать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дистрибьютерам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;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•    учитывая, что серия приключенческая возможно в её рекламе будут заинтересованы органы МВД, с элементами помощи в социальном обеспечении малоимущих слоев населения - органы социальной защиты (необходимо организовать соответствующее взаимодействие путем рассылки плакатов, привлечение их представителей для рекламы серии).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lastRenderedPageBreak/>
        <w:t>4.    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Принимая во внимание, что книги детям в основном покупают их родители, предусмотреть рекламные ходы в части активации их воспоминаний – показ по телевидению фильма «Тимур и его команда», продумать смысловое решение с названием серии – что-то типа «Современные тимуровцы», «Тимуровцы XXI века», или аналогично популярным детским сериям «Тимур и камень надежды», «Тимур и Орден Совы», «Тимур и Узник подземелья» и т.д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5.    В случае реализации этих мероприятий по реагированию на риски и отсутствии спроса на первую книгу серии – в любом случае стараться окупить затраты путем снижения авторских гонораров по последующим книгам, снижением их тиража. Надо продолжить серию хотя бы до конца года, так как она может «выстрелить» на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рекламе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продвигаемой среди потенциальных читателей после окончания летних каникул (т.е. после летней ярмарки книг).</w:t>
      </w:r>
      <w:r>
        <w:rPr>
          <w:rFonts w:ascii="Tahoma" w:hAnsi="Tahoma" w:cs="Tahoma"/>
          <w:color w:val="323233"/>
          <w:sz w:val="18"/>
          <w:szCs w:val="18"/>
        </w:rPr>
        <w:br/>
      </w: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6.    В конце концов (как самый неблагоприятный с точки зрения бизнеса вариант) можно организовать совместный выпуск серии (ограниченным тиражом)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«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Оленёв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и партнеры».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НАТАЛЬЯ ХАСАНОВА: СОВРЕМЕННЫЕ ДЕТИ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Как вариант решения предлагаю действовать через интернет, 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но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не очень сильно увлекаясь. Предлагаю уделить больше внимания телевидению, не просто реклама, а своеобразный видеоклип на серию, конечно понятно что, это достаточно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дорого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,н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о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при потраченных усилиях и средствах имеет смысл идти до конца. Возможно имеет смысл увеличить скорость работы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что бы ускорить запуск серии в производство и раньше начать рекламную компанию.</w:t>
      </w:r>
      <w:r>
        <w:rPr>
          <w:rFonts w:ascii="Tahoma" w:hAnsi="Tahoma" w:cs="Tahoma"/>
          <w:color w:val="323233"/>
          <w:sz w:val="18"/>
          <w:szCs w:val="18"/>
        </w:rPr>
        <w:br/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Конечно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необходимо очень внимательно отнестись к созданию видеоклипа, то есть снять маленькое кино про героев, если я правильно поняла у каждого героя свое лицо и это можно использовать в клипе, т.е. сделать его мультипликационным. Как вариант</w:t>
      </w:r>
      <w:proofErr w:type="gram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что бы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заинетресовать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детей можно на задней странице первой книги сделать тайник , т.е. задняя обложка ,которая в твердом переплете будет с двойным дном, не много места только что бы прятать письма или другие бумаги. </w:t>
      </w:r>
      <w:proofErr w:type="spellStart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>Вообщем</w:t>
      </w:r>
      <w:proofErr w:type="spellEnd"/>
      <w:r>
        <w:rPr>
          <w:rFonts w:ascii="Tahoma" w:hAnsi="Tahoma" w:cs="Tahoma"/>
          <w:color w:val="323233"/>
          <w:sz w:val="18"/>
          <w:szCs w:val="18"/>
          <w:shd w:val="clear" w:color="auto" w:fill="FFFFFF"/>
        </w:rPr>
        <w:t xml:space="preserve"> мое предложение, основное внимание уделить телевидению и интернету.  </w:t>
      </w:r>
    </w:p>
    <w:p w:rsidR="00C22CAD" w:rsidRDefault="00C22CAD" w:rsidP="00C22CAD">
      <w:pPr>
        <w:rPr>
          <w:rFonts w:ascii="Tahoma" w:hAnsi="Tahoma" w:cs="Tahoma"/>
          <w:color w:val="323233"/>
          <w:sz w:val="18"/>
          <w:szCs w:val="18"/>
          <w:shd w:val="clear" w:color="auto" w:fill="FFFFFF"/>
        </w:rPr>
      </w:pPr>
    </w:p>
    <w:p w:rsidR="00C22CAD" w:rsidRDefault="00C22CAD" w:rsidP="00C22CAD">
      <w:pPr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</w:pPr>
      <w:r w:rsidRPr="00C22CAD">
        <w:rPr>
          <w:rFonts w:ascii="Tahoma" w:hAnsi="Tahoma" w:cs="Tahoma"/>
          <w:b/>
          <w:bCs/>
          <w:caps/>
          <w:sz w:val="17"/>
          <w:szCs w:val="17"/>
          <w:shd w:val="clear" w:color="auto" w:fill="FFFFFF"/>
        </w:rPr>
        <w:t>АЛЕКСЕЙ ШЕХОВЦОВ: ПОДЕЛИТЬ ИЛИ ОБЪЕДИНИТЬ</w:t>
      </w:r>
    </w:p>
    <w:p w:rsidR="00C22CAD" w:rsidRPr="00C22CAD" w:rsidRDefault="00C22CAD" w:rsidP="00C22CA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23233"/>
          <w:sz w:val="18"/>
          <w:szCs w:val="18"/>
          <w:lang w:eastAsia="ru-RU"/>
        </w:rPr>
      </w:pP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1.    Первое предложени</w:t>
      </w:r>
      <w:proofErr w:type="gramStart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>е–</w:t>
      </w:r>
      <w:proofErr w:type="gramEnd"/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t xml:space="preserve"> встретиться с конкурентами еще раз и «поделить» рынок. Либо территориально, либо по группам потребителей (возраст, уровень доходов). </w:t>
      </w:r>
      <w:r w:rsidRPr="00C22CAD">
        <w:rPr>
          <w:rFonts w:ascii="Tahoma" w:eastAsia="Times New Roman" w:hAnsi="Tahoma" w:cs="Tahoma"/>
          <w:color w:val="323233"/>
          <w:sz w:val="18"/>
          <w:szCs w:val="18"/>
          <w:lang w:eastAsia="ru-RU"/>
        </w:rPr>
        <w:br/>
        <w:t>2.    Второе предложение - объединить с конкурентами это направление бизнеса и совместно работать с авторами, художниками и рекламщиками. В этом случае у авторов не будет соблазна поиграть в «уйду к конкурентам», расходы на рекламу снизятся (либо можно при тех же затратах позволить себе больший объем), а сама серия за счет обмена идеями, опытом и наработками может стать привлекательней для потребителя.</w:t>
      </w:r>
    </w:p>
    <w:p w:rsidR="00C22CAD" w:rsidRPr="00C22CAD" w:rsidRDefault="00C22CAD" w:rsidP="00C22CAD">
      <w:bookmarkStart w:id="0" w:name="_GoBack"/>
      <w:bookmarkEnd w:id="0"/>
    </w:p>
    <w:sectPr w:rsidR="00C22CAD" w:rsidRPr="00C2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27"/>
    <w:multiLevelType w:val="hybridMultilevel"/>
    <w:tmpl w:val="05C4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46"/>
    <w:rsid w:val="000C4FAC"/>
    <w:rsid w:val="000F2F90"/>
    <w:rsid w:val="00120008"/>
    <w:rsid w:val="00183323"/>
    <w:rsid w:val="00250046"/>
    <w:rsid w:val="00252877"/>
    <w:rsid w:val="00291F17"/>
    <w:rsid w:val="00507B46"/>
    <w:rsid w:val="00537975"/>
    <w:rsid w:val="0054778C"/>
    <w:rsid w:val="005E246B"/>
    <w:rsid w:val="00602ACF"/>
    <w:rsid w:val="006C2D00"/>
    <w:rsid w:val="00756E89"/>
    <w:rsid w:val="007848AE"/>
    <w:rsid w:val="00874648"/>
    <w:rsid w:val="008E2785"/>
    <w:rsid w:val="00923F45"/>
    <w:rsid w:val="00963AFB"/>
    <w:rsid w:val="00A456D3"/>
    <w:rsid w:val="00A72921"/>
    <w:rsid w:val="00B9782E"/>
    <w:rsid w:val="00C22CAD"/>
    <w:rsid w:val="00C4278B"/>
    <w:rsid w:val="00DB0F92"/>
    <w:rsid w:val="00E56C91"/>
    <w:rsid w:val="00F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D00"/>
  </w:style>
  <w:style w:type="character" w:styleId="a4">
    <w:name w:val="Strong"/>
    <w:basedOn w:val="a0"/>
    <w:uiPriority w:val="22"/>
    <w:qFormat/>
    <w:rsid w:val="006C2D00"/>
    <w:rPr>
      <w:b/>
      <w:bCs/>
    </w:rPr>
  </w:style>
  <w:style w:type="character" w:customStyle="1" w:styleId="text">
    <w:name w:val="text"/>
    <w:basedOn w:val="a0"/>
    <w:rsid w:val="00291F17"/>
  </w:style>
  <w:style w:type="paragraph" w:styleId="a5">
    <w:name w:val="List Paragraph"/>
    <w:basedOn w:val="a"/>
    <w:uiPriority w:val="34"/>
    <w:qFormat/>
    <w:rsid w:val="000C4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7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D00"/>
  </w:style>
  <w:style w:type="character" w:styleId="a4">
    <w:name w:val="Strong"/>
    <w:basedOn w:val="a0"/>
    <w:uiPriority w:val="22"/>
    <w:qFormat/>
    <w:rsid w:val="006C2D00"/>
    <w:rPr>
      <w:b/>
      <w:bCs/>
    </w:rPr>
  </w:style>
  <w:style w:type="character" w:customStyle="1" w:styleId="text">
    <w:name w:val="text"/>
    <w:basedOn w:val="a0"/>
    <w:rsid w:val="00291F17"/>
  </w:style>
  <w:style w:type="paragraph" w:styleId="a5">
    <w:name w:val="List Paragraph"/>
    <w:basedOn w:val="a"/>
    <w:uiPriority w:val="34"/>
    <w:qFormat/>
    <w:rsid w:val="000C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22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608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89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954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84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811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19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4547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64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781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3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31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7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396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53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59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933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28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87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190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198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9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12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86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072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163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5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44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97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195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35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938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01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077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279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806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9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880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07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435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7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77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71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308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41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80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23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396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300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726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45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340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72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315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634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23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2020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262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084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903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803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245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2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23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05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419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01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59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01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594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88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924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10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36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81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18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50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62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177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500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963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182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61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68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821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680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6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791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010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126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780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32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4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1099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646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442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7040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4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00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344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1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76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750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75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288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2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936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749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3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13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88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25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217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97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6989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1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50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39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561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20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344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87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11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117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522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939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2038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933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555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015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49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50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1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58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259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6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0893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9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135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0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181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36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173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416">
                  <w:marLeft w:val="0"/>
                  <w:marRight w:val="2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71717">
              <w:marLeft w:val="-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530E-6CC3-4A9F-AAD9-1F3163A7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4526</Words>
  <Characters>25802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25</cp:revision>
  <dcterms:created xsi:type="dcterms:W3CDTF">2016-03-12T16:01:00Z</dcterms:created>
  <dcterms:modified xsi:type="dcterms:W3CDTF">2016-03-31T08:41:00Z</dcterms:modified>
</cp:coreProperties>
</file>